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529" w:rsidRPr="00864D08" w:rsidRDefault="00FF2529" w:rsidP="00252CFB">
      <w:pPr>
        <w:pStyle w:val="Ttulo"/>
        <w:spacing w:before="120" w:after="120" w:line="360" w:lineRule="auto"/>
        <w:rPr>
          <w:rFonts w:cs="Arial"/>
          <w:sz w:val="22"/>
          <w:szCs w:val="22"/>
        </w:rPr>
      </w:pPr>
      <w:bookmarkStart w:id="0" w:name="_GoBack"/>
      <w:bookmarkEnd w:id="0"/>
      <w:r>
        <w:rPr>
          <w:rFonts w:cs="Arial"/>
          <w:sz w:val="22"/>
          <w:szCs w:val="22"/>
        </w:rPr>
        <w:t>PROGRAMA 31KB</w:t>
      </w:r>
    </w:p>
    <w:p w:rsidR="0019306F" w:rsidRPr="00864D08" w:rsidRDefault="0019306F" w:rsidP="0019306F">
      <w:pPr>
        <w:jc w:val="center"/>
        <w:rPr>
          <w:rFonts w:ascii="Arial" w:hAnsi="Arial" w:cs="Arial"/>
          <w:b/>
          <w:u w:val="single"/>
        </w:rPr>
      </w:pPr>
    </w:p>
    <w:p w:rsidR="00FF2529" w:rsidRPr="00864D08" w:rsidRDefault="00DE73B2" w:rsidP="00252CFB">
      <w:pPr>
        <w:pStyle w:val="Ttulo2"/>
        <w:spacing w:before="120" w:after="120" w:line="360" w:lineRule="auto"/>
        <w:jc w:val="center"/>
        <w:rPr>
          <w:rFonts w:ascii="Arial" w:hAnsi="Arial"/>
          <w:bCs w:val="0"/>
          <w:iCs w:val="0"/>
          <w:sz w:val="22"/>
          <w:szCs w:val="22"/>
          <w:u w:val="single"/>
          <w:lang w:val="es-ES"/>
        </w:rPr>
      </w:pPr>
      <w:r>
        <w:rPr>
          <w:rFonts w:ascii="Arial" w:hAnsi="Arial"/>
          <w:bCs w:val="0"/>
          <w:iCs w:val="0"/>
          <w:sz w:val="22"/>
          <w:szCs w:val="22"/>
          <w:u w:val="single"/>
          <w:lang w:val="es-ES"/>
        </w:rPr>
        <w:t xml:space="preserve">C11 </w:t>
      </w:r>
      <w:r w:rsidR="00767CC2" w:rsidRPr="00262FA6">
        <w:rPr>
          <w:rFonts w:ascii="Arial" w:hAnsi="Arial"/>
          <w:bCs w:val="0"/>
          <w:iCs w:val="0"/>
          <w:sz w:val="22"/>
          <w:szCs w:val="22"/>
          <w:u w:val="single"/>
          <w:lang w:val="es-ES"/>
        </w:rPr>
        <w:t>I</w:t>
      </w:r>
      <w:r w:rsidR="007F45B4">
        <w:rPr>
          <w:rFonts w:ascii="Arial" w:hAnsi="Arial"/>
          <w:bCs w:val="0"/>
          <w:iCs w:val="0"/>
          <w:sz w:val="22"/>
          <w:szCs w:val="22"/>
          <w:u w:val="single"/>
          <w:lang w:val="es-ES"/>
        </w:rPr>
        <w:t>2</w:t>
      </w:r>
      <w:r w:rsidR="00767CC2" w:rsidRPr="00262FA6">
        <w:rPr>
          <w:rFonts w:ascii="Arial" w:hAnsi="Arial"/>
          <w:bCs w:val="0"/>
          <w:iCs w:val="0"/>
          <w:sz w:val="22"/>
          <w:szCs w:val="22"/>
          <w:u w:val="single"/>
          <w:lang w:val="es-ES"/>
        </w:rPr>
        <w:t xml:space="preserve"> </w:t>
      </w:r>
      <w:r w:rsidR="00FF2529">
        <w:rPr>
          <w:rFonts w:ascii="Arial" w:hAnsi="Arial"/>
          <w:bCs w:val="0"/>
          <w:iCs w:val="0"/>
          <w:sz w:val="22"/>
          <w:szCs w:val="22"/>
          <w:u w:val="single"/>
          <w:lang w:val="es-ES"/>
        </w:rPr>
        <w:t xml:space="preserve">PROYECTOS TRACTORES DE DIGITALIZACIÓN DE LA ADMINISTRACIÓN GENERAL DEL ESTADO </w:t>
      </w:r>
    </w:p>
    <w:p w:rsidR="00FF2529" w:rsidRPr="00864D08" w:rsidRDefault="00FF2529" w:rsidP="005F5FAB">
      <w:pPr>
        <w:ind w:right="499"/>
        <w:jc w:val="both"/>
        <w:rPr>
          <w:rFonts w:ascii="Arial" w:hAnsi="Arial" w:cs="Arial"/>
          <w:b/>
        </w:rPr>
      </w:pPr>
    </w:p>
    <w:p w:rsidR="00FF2529" w:rsidRPr="0006614D" w:rsidRDefault="00FF2529" w:rsidP="005F5FAB">
      <w:pPr>
        <w:pStyle w:val="Ttulo1"/>
        <w:numPr>
          <w:ilvl w:val="0"/>
          <w:numId w:val="1"/>
        </w:numPr>
        <w:spacing w:after="120" w:line="360" w:lineRule="auto"/>
        <w:ind w:left="425" w:hanging="425"/>
        <w:jc w:val="both"/>
        <w:rPr>
          <w:rFonts w:ascii="Arial" w:hAnsi="Arial" w:cs="Arial"/>
          <w:sz w:val="22"/>
          <w:szCs w:val="22"/>
        </w:rPr>
      </w:pPr>
      <w:r w:rsidRPr="0006614D">
        <w:rPr>
          <w:rFonts w:ascii="Arial" w:hAnsi="Arial" w:cs="Arial"/>
          <w:sz w:val="22"/>
          <w:szCs w:val="22"/>
        </w:rPr>
        <w:t>DENOMINACIÓN DEL COMPONENTE</w:t>
      </w:r>
    </w:p>
    <w:p w:rsidR="0006614D" w:rsidRDefault="000E16EB">
      <w:pPr>
        <w:spacing w:before="240" w:after="120" w:line="360" w:lineRule="auto"/>
        <w:ind w:firstLine="425"/>
        <w:contextualSpacing/>
        <w:jc w:val="both"/>
        <w:rPr>
          <w:rFonts w:ascii="Arial" w:hAnsi="Arial" w:cs="Arial"/>
        </w:rPr>
      </w:pPr>
      <w:r>
        <w:rPr>
          <w:rFonts w:ascii="Arial" w:hAnsi="Arial" w:cs="Arial"/>
        </w:rPr>
        <w:t>Modernización de las Administraciones P</w:t>
      </w:r>
      <w:r w:rsidR="0006614D" w:rsidRPr="0006614D">
        <w:rPr>
          <w:rFonts w:ascii="Arial" w:hAnsi="Arial" w:cs="Arial"/>
        </w:rPr>
        <w:t>úblicas.</w:t>
      </w:r>
    </w:p>
    <w:p w:rsidR="00DE73B2" w:rsidRDefault="00DE73B2">
      <w:pPr>
        <w:spacing w:before="240" w:after="120" w:line="360" w:lineRule="auto"/>
        <w:ind w:firstLine="425"/>
        <w:contextualSpacing/>
        <w:jc w:val="both"/>
        <w:rPr>
          <w:rFonts w:ascii="Arial" w:hAnsi="Arial" w:cs="Arial"/>
        </w:rPr>
      </w:pPr>
    </w:p>
    <w:p w:rsidR="00FF2529" w:rsidRPr="0006614D" w:rsidRDefault="00FF2529" w:rsidP="005F5FAB">
      <w:pPr>
        <w:pStyle w:val="Ttulo1"/>
        <w:numPr>
          <w:ilvl w:val="0"/>
          <w:numId w:val="1"/>
        </w:numPr>
        <w:spacing w:after="120" w:line="360" w:lineRule="auto"/>
        <w:ind w:left="425" w:hanging="425"/>
        <w:jc w:val="both"/>
        <w:rPr>
          <w:rFonts w:ascii="Arial" w:hAnsi="Arial" w:cs="Arial"/>
          <w:sz w:val="22"/>
          <w:szCs w:val="22"/>
        </w:rPr>
      </w:pPr>
      <w:r w:rsidRPr="0006614D">
        <w:rPr>
          <w:rFonts w:ascii="Arial" w:hAnsi="Arial" w:cs="Arial"/>
          <w:sz w:val="22"/>
          <w:szCs w:val="22"/>
        </w:rPr>
        <w:t>DESCRIPCIÓN GENERAL DEL COMPONENTE</w:t>
      </w:r>
    </w:p>
    <w:p w:rsidR="00D524E9" w:rsidRPr="00D524E9" w:rsidRDefault="00D524E9" w:rsidP="007128D5">
      <w:pPr>
        <w:spacing w:before="240" w:after="120" w:line="360" w:lineRule="auto"/>
        <w:ind w:firstLine="425"/>
        <w:jc w:val="both"/>
        <w:rPr>
          <w:rFonts w:ascii="Arial" w:hAnsi="Arial" w:cs="Arial"/>
        </w:rPr>
      </w:pPr>
      <w:r w:rsidRPr="00D524E9">
        <w:rPr>
          <w:rFonts w:ascii="Arial" w:hAnsi="Arial" w:cs="Arial"/>
        </w:rPr>
        <w:t>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impulsando la innovación y contribuyendo de forma decisiva a la transformación del conjunto de sectores.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w:t>
      </w:r>
      <w:r>
        <w:rPr>
          <w:rFonts w:ascii="Arial" w:hAnsi="Arial" w:cs="Arial"/>
        </w:rPr>
        <w:t xml:space="preserve"> </w:t>
      </w:r>
      <w:r w:rsidRPr="00D524E9">
        <w:rPr>
          <w:rFonts w:ascii="Arial" w:hAnsi="Arial" w:cs="Arial"/>
        </w:rPr>
        <w:t>Junto con los objetivos estratégicos de aplicación transversal para toda la Administración General del Estado, el presente componente prevé objetivos específicos ligados a importantes políticas públicas, a la ágil ejecución del Plan de Recuperación, así como medidas relativas a la digitalización de las Administraciones Públicas de ámbito autonómico y local.</w:t>
      </w:r>
    </w:p>
    <w:p w:rsidR="00FF2529" w:rsidRPr="0006614D" w:rsidRDefault="00FF2529" w:rsidP="005F5FAB">
      <w:pPr>
        <w:pStyle w:val="Ttulo1"/>
        <w:numPr>
          <w:ilvl w:val="0"/>
          <w:numId w:val="1"/>
        </w:numPr>
        <w:spacing w:after="120" w:line="360" w:lineRule="auto"/>
        <w:ind w:left="425" w:hanging="425"/>
        <w:jc w:val="both"/>
        <w:rPr>
          <w:rFonts w:ascii="Arial" w:hAnsi="Arial" w:cs="Arial"/>
          <w:sz w:val="22"/>
          <w:szCs w:val="22"/>
        </w:rPr>
      </w:pPr>
      <w:r w:rsidRPr="0006614D">
        <w:rPr>
          <w:rFonts w:ascii="Arial" w:hAnsi="Arial" w:cs="Arial"/>
          <w:sz w:val="22"/>
          <w:szCs w:val="22"/>
        </w:rPr>
        <w:t>PRINCIPALES OBJETIVOS DEL COMPONENTE</w:t>
      </w:r>
    </w:p>
    <w:p w:rsidR="00D524E9" w:rsidRDefault="00D524E9" w:rsidP="007128D5">
      <w:pPr>
        <w:pStyle w:val="Prrafodelista"/>
        <w:spacing w:before="240" w:after="120" w:line="360" w:lineRule="auto"/>
        <w:ind w:left="360" w:firstLine="66"/>
        <w:jc w:val="both"/>
        <w:rPr>
          <w:rFonts w:ascii="Arial" w:hAnsi="Arial" w:cs="Arial"/>
          <w:sz w:val="22"/>
        </w:rPr>
      </w:pPr>
      <w:r w:rsidRPr="00D524E9">
        <w:rPr>
          <w:rFonts w:ascii="Arial" w:hAnsi="Arial" w:cs="Arial"/>
          <w:sz w:val="22"/>
        </w:rPr>
        <w:t>Los objetivos estratégicos son:</w:t>
      </w:r>
    </w:p>
    <w:p w:rsidR="00DE73B2" w:rsidRPr="00D524E9" w:rsidRDefault="00DE73B2" w:rsidP="007128D5">
      <w:pPr>
        <w:pStyle w:val="Prrafodelista"/>
        <w:spacing w:before="240" w:after="120" w:line="360" w:lineRule="auto"/>
        <w:ind w:left="360" w:firstLine="66"/>
        <w:jc w:val="both"/>
        <w:rPr>
          <w:rFonts w:ascii="Arial" w:hAnsi="Arial" w:cs="Arial"/>
          <w:sz w:val="22"/>
        </w:rPr>
      </w:pPr>
    </w:p>
    <w:p w:rsidR="00D524E9" w:rsidRPr="00D524E9" w:rsidRDefault="00D524E9" w:rsidP="007128D5">
      <w:pPr>
        <w:pStyle w:val="Prrafodelista"/>
        <w:spacing w:before="240" w:after="120" w:line="360" w:lineRule="auto"/>
        <w:ind w:left="0" w:firstLine="360"/>
        <w:jc w:val="both"/>
        <w:rPr>
          <w:rFonts w:ascii="Arial" w:hAnsi="Arial" w:cs="Arial"/>
          <w:sz w:val="22"/>
        </w:rPr>
      </w:pPr>
      <w:r w:rsidRPr="00D524E9">
        <w:rPr>
          <w:rFonts w:ascii="Arial" w:hAnsi="Arial" w:cs="Arial"/>
          <w:b/>
          <w:sz w:val="22"/>
        </w:rPr>
        <w:t xml:space="preserve">1. Digitalización de la Administración </w:t>
      </w:r>
      <w:r w:rsidRPr="00D524E9">
        <w:rPr>
          <w:rFonts w:ascii="Arial" w:hAnsi="Arial" w:cs="Arial"/>
          <w:sz w:val="22"/>
        </w:rPr>
        <w:t>y procesos, tanto a nivel transversal como con cinco proyectos prioritarios en ámbitos estratégicos: justicia, servicios públicos de empleo, datos de salud pública, gestión de consulados y Administración territorial del Estado.</w:t>
      </w:r>
    </w:p>
    <w:p w:rsidR="00D524E9" w:rsidRPr="00D524E9" w:rsidRDefault="00D524E9" w:rsidP="007128D5">
      <w:pPr>
        <w:pStyle w:val="Prrafodelista"/>
        <w:spacing w:before="240" w:after="120" w:line="360" w:lineRule="auto"/>
        <w:ind w:left="0" w:firstLine="360"/>
        <w:jc w:val="both"/>
        <w:rPr>
          <w:rFonts w:ascii="Arial" w:hAnsi="Arial" w:cs="Arial"/>
          <w:sz w:val="22"/>
        </w:rPr>
      </w:pPr>
      <w:r w:rsidRPr="00D524E9">
        <w:rPr>
          <w:rFonts w:ascii="Arial" w:hAnsi="Arial" w:cs="Arial"/>
          <w:b/>
          <w:sz w:val="22"/>
        </w:rPr>
        <w:lastRenderedPageBreak/>
        <w:t>2. Plan de transición energética en la Administración General del Estado</w:t>
      </w:r>
      <w:r w:rsidRPr="00D524E9">
        <w:rPr>
          <w:rFonts w:ascii="Arial" w:hAnsi="Arial" w:cs="Arial"/>
          <w:sz w:val="22"/>
        </w:rPr>
        <w:t>, incluyendo medidas dirigidas hacia el ahorro y eficiencia energética y el compromiso con las energías renovables y movilidad sostenible.</w:t>
      </w:r>
    </w:p>
    <w:p w:rsidR="00D524E9" w:rsidRPr="00D524E9" w:rsidRDefault="00D524E9" w:rsidP="007128D5">
      <w:pPr>
        <w:pStyle w:val="Prrafodelista"/>
        <w:spacing w:before="240" w:after="120" w:line="360" w:lineRule="auto"/>
        <w:ind w:left="0" w:firstLine="360"/>
        <w:jc w:val="both"/>
        <w:rPr>
          <w:rFonts w:ascii="Arial" w:hAnsi="Arial" w:cs="Arial"/>
          <w:sz w:val="22"/>
        </w:rPr>
      </w:pPr>
      <w:r w:rsidRPr="00D524E9">
        <w:rPr>
          <w:rFonts w:ascii="Arial" w:hAnsi="Arial" w:cs="Arial"/>
          <w:b/>
          <w:sz w:val="22"/>
        </w:rPr>
        <w:t>3. Modernización de las Administraciones Públicas</w:t>
      </w:r>
      <w:r w:rsidRPr="00D524E9">
        <w:rPr>
          <w:rFonts w:ascii="Arial" w:hAnsi="Arial" w:cs="Arial"/>
          <w:sz w:val="22"/>
        </w:rPr>
        <w:t>,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rsidR="00D524E9" w:rsidRDefault="00D524E9" w:rsidP="007128D5">
      <w:pPr>
        <w:pStyle w:val="Prrafodelista"/>
        <w:spacing w:before="240" w:after="120" w:line="360" w:lineRule="auto"/>
        <w:ind w:left="0" w:firstLine="360"/>
        <w:jc w:val="both"/>
        <w:rPr>
          <w:rFonts w:ascii="Arial" w:hAnsi="Arial" w:cs="Arial"/>
          <w:sz w:val="22"/>
        </w:rPr>
      </w:pPr>
      <w:r w:rsidRPr="00D524E9">
        <w:rPr>
          <w:rFonts w:ascii="Arial" w:hAnsi="Arial" w:cs="Arial"/>
          <w:b/>
          <w:sz w:val="22"/>
        </w:rPr>
        <w:t>4. Refuerzo de las capacidades administrativas</w:t>
      </w:r>
      <w:r w:rsidRPr="00D524E9">
        <w:rPr>
          <w:rFonts w:ascii="Arial" w:hAnsi="Arial" w:cs="Arial"/>
          <w:sz w:val="22"/>
        </w:rPr>
        <w:t>, incluyendo medidas dirigidas a reformar las capacidades de las Administraciones Públicas para asegurar la adecuada implementación del Plan, la creación de un sistema de información y gestión integrado del mismo, el desarrollo de actividades formativas destinadas a las personas involucradas en el desarrollo del Plan y de actividades comunicacionales del mismo para su conocimiento por los distintos posibles partícipes del Plan y de la sociedad en general.</w:t>
      </w:r>
    </w:p>
    <w:p w:rsidR="00DE73B2" w:rsidRPr="00D524E9" w:rsidRDefault="00DE73B2" w:rsidP="007128D5">
      <w:pPr>
        <w:pStyle w:val="Prrafodelista"/>
        <w:spacing w:before="240" w:after="120" w:line="360" w:lineRule="auto"/>
        <w:ind w:left="0" w:firstLine="360"/>
        <w:jc w:val="both"/>
        <w:rPr>
          <w:rFonts w:ascii="Arial" w:hAnsi="Arial" w:cs="Arial"/>
          <w:sz w:val="22"/>
        </w:rPr>
      </w:pPr>
    </w:p>
    <w:p w:rsidR="00FF2529" w:rsidRPr="0006614D" w:rsidRDefault="00FF2529" w:rsidP="005F5FAB">
      <w:pPr>
        <w:pStyle w:val="Ttulo1"/>
        <w:numPr>
          <w:ilvl w:val="0"/>
          <w:numId w:val="1"/>
        </w:numPr>
        <w:spacing w:after="120" w:line="360" w:lineRule="auto"/>
        <w:ind w:left="425" w:hanging="425"/>
        <w:jc w:val="both"/>
        <w:rPr>
          <w:rFonts w:ascii="Arial" w:hAnsi="Arial" w:cs="Arial"/>
          <w:sz w:val="22"/>
          <w:szCs w:val="22"/>
        </w:rPr>
      </w:pPr>
      <w:r w:rsidRPr="0006614D">
        <w:rPr>
          <w:rFonts w:ascii="Arial" w:hAnsi="Arial" w:cs="Arial"/>
          <w:sz w:val="22"/>
          <w:szCs w:val="22"/>
        </w:rPr>
        <w:t>DESCRIPCIÓN DE LA INVERSIÓN</w:t>
      </w:r>
    </w:p>
    <w:p w:rsidR="00D524E9" w:rsidRDefault="00D524E9" w:rsidP="007128D5">
      <w:pPr>
        <w:pStyle w:val="Ttulo1"/>
        <w:spacing w:after="120" w:line="360" w:lineRule="auto"/>
        <w:ind w:firstLine="425"/>
        <w:jc w:val="both"/>
        <w:rPr>
          <w:rFonts w:ascii="Arial" w:hAnsi="Arial" w:cs="Arial"/>
          <w:b w:val="0"/>
          <w:sz w:val="22"/>
          <w:szCs w:val="24"/>
          <w:lang w:val="es-ES"/>
        </w:rPr>
      </w:pPr>
      <w:r w:rsidRPr="00D524E9">
        <w:rPr>
          <w:rFonts w:ascii="Arial" w:hAnsi="Arial" w:cs="Arial"/>
          <w:b w:val="0"/>
          <w:sz w:val="22"/>
          <w:szCs w:val="24"/>
          <w:lang w:val="es-ES"/>
        </w:rPr>
        <w:t>Transformación digital Sanidad</w:t>
      </w:r>
      <w:r w:rsidR="00262FA6">
        <w:rPr>
          <w:rFonts w:ascii="Arial" w:hAnsi="Arial" w:cs="Arial"/>
          <w:b w:val="0"/>
          <w:sz w:val="22"/>
          <w:szCs w:val="24"/>
          <w:lang w:val="es-ES"/>
        </w:rPr>
        <w:t>:</w:t>
      </w:r>
      <w:r w:rsidRPr="00D524E9">
        <w:rPr>
          <w:rFonts w:ascii="Arial" w:hAnsi="Arial" w:cs="Arial"/>
          <w:b w:val="0"/>
          <w:sz w:val="22"/>
          <w:szCs w:val="24"/>
          <w:lang w:val="es-ES"/>
        </w:rPr>
        <w:t xml:space="preserve"> Esta inversión debe permitir establecer los mecanismos e infraestructuras necesarias que nos permitan afrontar en las mejores condiciones cualquier nueva emergencia sanitaria. Para ello se trabajará en tres ámbitos fundamentalmente:</w:t>
      </w:r>
    </w:p>
    <w:p w:rsidR="00D524E9" w:rsidRDefault="00D524E9" w:rsidP="00D524E9">
      <w:pPr>
        <w:pStyle w:val="Ttulo1"/>
        <w:spacing w:after="120" w:line="360" w:lineRule="auto"/>
        <w:jc w:val="both"/>
        <w:rPr>
          <w:rFonts w:ascii="Arial" w:hAnsi="Arial" w:cs="Arial"/>
          <w:b w:val="0"/>
          <w:sz w:val="22"/>
          <w:szCs w:val="24"/>
          <w:lang w:val="es-ES"/>
        </w:rPr>
      </w:pPr>
      <w:r w:rsidRPr="00D524E9">
        <w:rPr>
          <w:rFonts w:ascii="Arial" w:hAnsi="Arial" w:cs="Arial"/>
          <w:b w:val="0"/>
          <w:sz w:val="22"/>
          <w:szCs w:val="24"/>
          <w:lang w:val="es-ES"/>
        </w:rPr>
        <w:t xml:space="preserve"> </w:t>
      </w:r>
      <w:r w:rsidRPr="00D524E9">
        <w:rPr>
          <w:rFonts w:ascii="Arial" w:hAnsi="Arial" w:cs="Arial"/>
          <w:b w:val="0"/>
          <w:sz w:val="22"/>
          <w:szCs w:val="24"/>
          <w:lang w:val="es-ES"/>
        </w:rPr>
        <w:sym w:font="Symbol" w:char="F0B7"/>
      </w:r>
      <w:r w:rsidRPr="00D524E9">
        <w:rPr>
          <w:rFonts w:ascii="Arial" w:hAnsi="Arial" w:cs="Arial"/>
          <w:b w:val="0"/>
          <w:sz w:val="22"/>
          <w:szCs w:val="24"/>
          <w:lang w:val="es-ES"/>
        </w:rPr>
        <w:t xml:space="preserve"> Mejora de la interoperabilidad: el Sistema Nacional de Salud se caracteriza por la necesidad de cooperación entre las Comunidades Autónomas, encargadas de la prestación de los servicios, y el Ministerio de Sanidad, responsable de la coordinación en este ámbito. Es por ello por lo que la interoperabilidad constituye una de las prioridades para facilitar la colaboración, estableciendo para ello los mecanismos de coordinación organizativos, técnicos y semánticos. En el marco de este ámbito, se abordarán diversas iniciativas entre las que cabe destacar la implantación de </w:t>
      </w:r>
      <w:r w:rsidRPr="00D524E9">
        <w:rPr>
          <w:rFonts w:ascii="Arial" w:hAnsi="Arial" w:cs="Arial"/>
          <w:b w:val="0"/>
          <w:sz w:val="22"/>
          <w:szCs w:val="24"/>
          <w:lang w:val="es-ES"/>
        </w:rPr>
        <w:lastRenderedPageBreak/>
        <w:t>herramientas de colaboración, el registro de vacunaciones, la evolución de la receta electrónica o la estandarización y gestión de los servicios del Sistema.</w:t>
      </w:r>
    </w:p>
    <w:p w:rsidR="00D524E9" w:rsidRDefault="00D524E9" w:rsidP="00D524E9">
      <w:pPr>
        <w:pStyle w:val="Ttulo1"/>
        <w:spacing w:after="120" w:line="360" w:lineRule="auto"/>
        <w:jc w:val="both"/>
        <w:rPr>
          <w:rFonts w:ascii="Arial" w:hAnsi="Arial" w:cs="Arial"/>
          <w:b w:val="0"/>
          <w:sz w:val="22"/>
          <w:szCs w:val="24"/>
          <w:lang w:val="es-ES"/>
        </w:rPr>
      </w:pPr>
      <w:r w:rsidRPr="00D524E9">
        <w:rPr>
          <w:rFonts w:ascii="Arial" w:hAnsi="Arial" w:cs="Arial"/>
          <w:b w:val="0"/>
          <w:sz w:val="22"/>
          <w:szCs w:val="24"/>
          <w:lang w:val="es-ES"/>
        </w:rPr>
        <w:t xml:space="preserve"> </w:t>
      </w:r>
      <w:r w:rsidRPr="00D524E9">
        <w:rPr>
          <w:rFonts w:ascii="Arial" w:hAnsi="Arial" w:cs="Arial"/>
          <w:b w:val="0"/>
          <w:sz w:val="22"/>
          <w:szCs w:val="24"/>
          <w:lang w:val="es-ES"/>
        </w:rPr>
        <w:sym w:font="Symbol" w:char="F0B7"/>
      </w:r>
      <w:r w:rsidRPr="00D524E9">
        <w:rPr>
          <w:rFonts w:ascii="Arial" w:hAnsi="Arial" w:cs="Arial"/>
          <w:b w:val="0"/>
          <w:sz w:val="22"/>
          <w:szCs w:val="24"/>
          <w:lang w:val="es-ES"/>
        </w:rPr>
        <w:t xml:space="preserve"> Desarrollo de nuevos servicios: este ámbito de actuación tiene como objetivo el desarrollo de nuevos servicios digitales. </w:t>
      </w:r>
    </w:p>
    <w:p w:rsidR="00D524E9" w:rsidRDefault="00D524E9" w:rsidP="00D524E9">
      <w:pPr>
        <w:pStyle w:val="Ttulo1"/>
        <w:spacing w:after="120" w:line="360" w:lineRule="auto"/>
        <w:jc w:val="both"/>
        <w:rPr>
          <w:rFonts w:ascii="Arial" w:hAnsi="Arial" w:cs="Arial"/>
          <w:b w:val="0"/>
          <w:sz w:val="22"/>
          <w:szCs w:val="24"/>
          <w:lang w:val="es-ES"/>
        </w:rPr>
      </w:pPr>
      <w:r w:rsidRPr="00D524E9">
        <w:rPr>
          <w:rFonts w:ascii="Arial" w:hAnsi="Arial" w:cs="Arial"/>
          <w:b w:val="0"/>
          <w:sz w:val="22"/>
          <w:szCs w:val="24"/>
          <w:lang w:val="es-ES"/>
        </w:rPr>
        <w:sym w:font="Symbol" w:char="F0B7"/>
      </w:r>
      <w:r w:rsidRPr="00D524E9">
        <w:rPr>
          <w:rFonts w:ascii="Arial" w:hAnsi="Arial" w:cs="Arial"/>
          <w:b w:val="0"/>
          <w:sz w:val="22"/>
          <w:szCs w:val="24"/>
          <w:lang w:val="es-ES"/>
        </w:rPr>
        <w:t xml:space="preserve"> Impulso a la analítica de datos y a la explotación de la información en el Sistema Nacional de Salud: su objetivo es potenciar la inteligencia de negocio y la explotación de la información</w:t>
      </w:r>
      <w:r w:rsidR="00DE73B2">
        <w:rPr>
          <w:rFonts w:ascii="Arial" w:hAnsi="Arial" w:cs="Arial"/>
          <w:b w:val="0"/>
          <w:sz w:val="22"/>
          <w:szCs w:val="24"/>
          <w:lang w:val="es-ES"/>
        </w:rPr>
        <w:t>.</w:t>
      </w:r>
    </w:p>
    <w:p w:rsidR="00DE73B2" w:rsidRPr="007128D5" w:rsidRDefault="00DE73B2" w:rsidP="007128D5">
      <w:pPr>
        <w:rPr>
          <w:b/>
        </w:rPr>
      </w:pPr>
    </w:p>
    <w:p w:rsidR="00FF2529" w:rsidRPr="0006614D" w:rsidRDefault="00FF2529" w:rsidP="005F5FAB">
      <w:pPr>
        <w:pStyle w:val="Ttulo1"/>
        <w:numPr>
          <w:ilvl w:val="0"/>
          <w:numId w:val="1"/>
        </w:numPr>
        <w:spacing w:after="120" w:line="360" w:lineRule="auto"/>
        <w:ind w:left="425" w:hanging="425"/>
        <w:jc w:val="both"/>
        <w:rPr>
          <w:rFonts w:ascii="Arial" w:hAnsi="Arial" w:cs="Arial"/>
          <w:sz w:val="22"/>
          <w:szCs w:val="22"/>
        </w:rPr>
      </w:pPr>
      <w:r w:rsidRPr="0006614D">
        <w:rPr>
          <w:rFonts w:ascii="Arial" w:hAnsi="Arial" w:cs="Arial"/>
          <w:sz w:val="22"/>
          <w:szCs w:val="22"/>
        </w:rPr>
        <w:t>COSTE DE LA INVERSIÓN Y DISTRIBUCIÓN ANUALIZADA</w:t>
      </w:r>
    </w:p>
    <w:tbl>
      <w:tblPr>
        <w:tblStyle w:val="Tablaconcuadrcula"/>
        <w:tblW w:w="8500" w:type="dxa"/>
        <w:tblLook w:val="04A0" w:firstRow="1" w:lastRow="0" w:firstColumn="1" w:lastColumn="0" w:noHBand="0" w:noVBand="1"/>
      </w:tblPr>
      <w:tblGrid>
        <w:gridCol w:w="1528"/>
        <w:gridCol w:w="629"/>
        <w:gridCol w:w="1119"/>
        <w:gridCol w:w="1117"/>
        <w:gridCol w:w="1117"/>
        <w:gridCol w:w="628"/>
        <w:gridCol w:w="628"/>
        <w:gridCol w:w="628"/>
        <w:gridCol w:w="1106"/>
      </w:tblGrid>
      <w:tr w:rsidR="008C1FA6" w:rsidRPr="008C1FA6" w:rsidTr="00CA4B29">
        <w:trPr>
          <w:trHeight w:val="670"/>
        </w:trPr>
        <w:tc>
          <w:tcPr>
            <w:tcW w:w="0" w:type="auto"/>
            <w:vAlign w:val="center"/>
          </w:tcPr>
          <w:p w:rsidR="00FF2529" w:rsidRPr="008C1FA6" w:rsidRDefault="00FF2529" w:rsidP="00252CFB">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0" w:type="auto"/>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1119" w:type="dxa"/>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0" w:type="auto"/>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0" w:type="auto"/>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0" w:type="auto"/>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0" w:type="auto"/>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0" w:type="auto"/>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1106" w:type="dxa"/>
            <w:vAlign w:val="center"/>
          </w:tcPr>
          <w:p w:rsidR="00FF2529" w:rsidRPr="008C1FA6" w:rsidRDefault="00FF2529" w:rsidP="005F5FAB">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252CFB" w:rsidRPr="008C1FA6" w:rsidTr="00CA4B29">
        <w:trPr>
          <w:trHeight w:val="772"/>
        </w:trPr>
        <w:tc>
          <w:tcPr>
            <w:tcW w:w="0" w:type="auto"/>
            <w:vAlign w:val="center"/>
          </w:tcPr>
          <w:p w:rsidR="008C1FA6" w:rsidRDefault="0006614D" w:rsidP="00252CFB">
            <w:pPr>
              <w:spacing w:before="120" w:after="120"/>
              <w:jc w:val="center"/>
              <w:rPr>
                <w:rFonts w:ascii="Arial" w:hAnsi="Arial" w:cs="Arial"/>
                <w:b/>
                <w:sz w:val="16"/>
                <w:szCs w:val="16"/>
              </w:rPr>
            </w:pPr>
            <w:r w:rsidRPr="008C1FA6">
              <w:rPr>
                <w:rFonts w:ascii="Arial" w:hAnsi="Arial" w:cs="Arial"/>
                <w:b/>
                <w:sz w:val="16"/>
                <w:szCs w:val="16"/>
              </w:rPr>
              <w:t xml:space="preserve">Coste del </w:t>
            </w:r>
          </w:p>
          <w:p w:rsidR="0006614D" w:rsidRPr="008C1FA6" w:rsidRDefault="0006614D" w:rsidP="006904D6">
            <w:pPr>
              <w:spacing w:before="120" w:after="120"/>
              <w:jc w:val="center"/>
              <w:rPr>
                <w:rFonts w:ascii="Arial" w:hAnsi="Arial" w:cs="Arial"/>
                <w:b/>
                <w:sz w:val="16"/>
                <w:szCs w:val="16"/>
              </w:rPr>
            </w:pPr>
            <w:r w:rsidRPr="008C1FA6">
              <w:rPr>
                <w:rFonts w:ascii="Arial" w:hAnsi="Arial" w:cs="Arial"/>
                <w:b/>
                <w:sz w:val="16"/>
                <w:szCs w:val="16"/>
              </w:rPr>
              <w:t>Mecanismo</w:t>
            </w:r>
            <w:r w:rsidR="008C1FA6" w:rsidRPr="008C1FA6">
              <w:rPr>
                <w:rFonts w:ascii="Arial" w:hAnsi="Arial" w:cs="Arial"/>
                <w:b/>
                <w:sz w:val="16"/>
                <w:szCs w:val="16"/>
              </w:rPr>
              <w:t xml:space="preserve"> (€)</w:t>
            </w:r>
          </w:p>
        </w:tc>
        <w:tc>
          <w:tcPr>
            <w:tcW w:w="0" w:type="auto"/>
            <w:vAlign w:val="center"/>
          </w:tcPr>
          <w:p w:rsidR="0006614D" w:rsidRPr="008C1FA6" w:rsidRDefault="0006614D" w:rsidP="005F5FAB">
            <w:pPr>
              <w:spacing w:before="240" w:after="120" w:line="360" w:lineRule="auto"/>
              <w:jc w:val="both"/>
              <w:rPr>
                <w:rFonts w:ascii="Arial" w:hAnsi="Arial" w:cs="Arial"/>
                <w:b/>
                <w:sz w:val="16"/>
                <w:szCs w:val="16"/>
              </w:rPr>
            </w:pPr>
          </w:p>
        </w:tc>
        <w:tc>
          <w:tcPr>
            <w:tcW w:w="1119" w:type="dxa"/>
            <w:vAlign w:val="center"/>
          </w:tcPr>
          <w:p w:rsidR="0006614D" w:rsidRPr="008C1FA6" w:rsidRDefault="005F5FAB" w:rsidP="009F584D">
            <w:pPr>
              <w:spacing w:before="240" w:after="120" w:line="360" w:lineRule="auto"/>
              <w:jc w:val="center"/>
              <w:rPr>
                <w:rFonts w:ascii="Arial" w:hAnsi="Arial" w:cs="Arial"/>
                <w:sz w:val="16"/>
                <w:szCs w:val="16"/>
              </w:rPr>
            </w:pPr>
            <w:r w:rsidRPr="008C1FA6">
              <w:rPr>
                <w:rFonts w:ascii="Arial" w:hAnsi="Arial" w:cs="Arial"/>
                <w:sz w:val="16"/>
                <w:szCs w:val="16"/>
              </w:rPr>
              <w:t>38.582.</w:t>
            </w:r>
            <w:r w:rsidR="0006614D" w:rsidRPr="008C1FA6">
              <w:rPr>
                <w:rFonts w:ascii="Arial" w:hAnsi="Arial" w:cs="Arial"/>
                <w:sz w:val="16"/>
                <w:szCs w:val="16"/>
              </w:rPr>
              <w:t>69</w:t>
            </w:r>
            <w:r w:rsidRPr="008C1FA6">
              <w:rPr>
                <w:rFonts w:ascii="Arial" w:hAnsi="Arial" w:cs="Arial"/>
                <w:sz w:val="16"/>
                <w:szCs w:val="16"/>
              </w:rPr>
              <w:t>0</w:t>
            </w:r>
          </w:p>
        </w:tc>
        <w:tc>
          <w:tcPr>
            <w:tcW w:w="0" w:type="auto"/>
            <w:vAlign w:val="center"/>
          </w:tcPr>
          <w:p w:rsidR="0006614D" w:rsidRPr="008C1FA6" w:rsidRDefault="0006614D" w:rsidP="009F584D">
            <w:pPr>
              <w:spacing w:before="240" w:after="120" w:line="360" w:lineRule="auto"/>
              <w:jc w:val="center"/>
              <w:rPr>
                <w:rFonts w:ascii="Arial" w:hAnsi="Arial" w:cs="Arial"/>
                <w:sz w:val="16"/>
                <w:szCs w:val="16"/>
              </w:rPr>
            </w:pPr>
            <w:r w:rsidRPr="008C1FA6">
              <w:rPr>
                <w:rFonts w:ascii="Arial" w:hAnsi="Arial" w:cs="Arial"/>
                <w:sz w:val="16"/>
                <w:szCs w:val="16"/>
              </w:rPr>
              <w:t>65.7</w:t>
            </w:r>
            <w:r w:rsidR="005F5FAB" w:rsidRPr="008C1FA6">
              <w:rPr>
                <w:rFonts w:ascii="Arial" w:hAnsi="Arial" w:cs="Arial"/>
                <w:sz w:val="16"/>
                <w:szCs w:val="16"/>
              </w:rPr>
              <w:t>65.</w:t>
            </w:r>
            <w:r w:rsidRPr="008C1FA6">
              <w:rPr>
                <w:rFonts w:ascii="Arial" w:hAnsi="Arial" w:cs="Arial"/>
                <w:sz w:val="16"/>
                <w:szCs w:val="16"/>
              </w:rPr>
              <w:t>66</w:t>
            </w:r>
            <w:r w:rsidR="005F5FAB" w:rsidRPr="008C1FA6">
              <w:rPr>
                <w:rFonts w:ascii="Arial" w:hAnsi="Arial" w:cs="Arial"/>
                <w:sz w:val="16"/>
                <w:szCs w:val="16"/>
              </w:rPr>
              <w:t>0</w:t>
            </w:r>
          </w:p>
        </w:tc>
        <w:tc>
          <w:tcPr>
            <w:tcW w:w="0" w:type="auto"/>
            <w:vAlign w:val="center"/>
          </w:tcPr>
          <w:p w:rsidR="0006614D" w:rsidRPr="008C1FA6" w:rsidRDefault="005F5FAB" w:rsidP="009F584D">
            <w:pPr>
              <w:spacing w:before="240" w:after="120" w:line="360" w:lineRule="auto"/>
              <w:jc w:val="center"/>
              <w:rPr>
                <w:rFonts w:ascii="Arial" w:hAnsi="Arial" w:cs="Arial"/>
                <w:sz w:val="16"/>
                <w:szCs w:val="16"/>
              </w:rPr>
            </w:pPr>
            <w:r w:rsidRPr="008C1FA6">
              <w:rPr>
                <w:rFonts w:ascii="Arial" w:hAnsi="Arial" w:cs="Arial"/>
                <w:sz w:val="16"/>
                <w:szCs w:val="16"/>
              </w:rPr>
              <w:t>65.651.</w:t>
            </w:r>
            <w:r w:rsidR="0006614D" w:rsidRPr="008C1FA6">
              <w:rPr>
                <w:rFonts w:ascii="Arial" w:hAnsi="Arial" w:cs="Arial"/>
                <w:sz w:val="16"/>
                <w:szCs w:val="16"/>
              </w:rPr>
              <w:t>65</w:t>
            </w:r>
            <w:r w:rsidRPr="008C1FA6">
              <w:rPr>
                <w:rFonts w:ascii="Arial" w:hAnsi="Arial" w:cs="Arial"/>
                <w:sz w:val="16"/>
                <w:szCs w:val="16"/>
              </w:rPr>
              <w:t>0</w:t>
            </w: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1106" w:type="dxa"/>
            <w:vAlign w:val="center"/>
          </w:tcPr>
          <w:p w:rsidR="0006614D" w:rsidRPr="008C1FA6" w:rsidRDefault="005F5FAB" w:rsidP="009F584D">
            <w:pPr>
              <w:spacing w:before="240" w:after="120" w:line="360" w:lineRule="auto"/>
              <w:jc w:val="center"/>
              <w:rPr>
                <w:rFonts w:ascii="Arial" w:hAnsi="Arial" w:cs="Arial"/>
                <w:sz w:val="16"/>
                <w:szCs w:val="16"/>
              </w:rPr>
            </w:pPr>
            <w:r w:rsidRPr="008C1FA6">
              <w:rPr>
                <w:rFonts w:ascii="Arial" w:hAnsi="Arial" w:cs="Arial"/>
                <w:sz w:val="16"/>
                <w:szCs w:val="16"/>
              </w:rPr>
              <w:t>170.000.</w:t>
            </w:r>
            <w:r w:rsidR="0006614D" w:rsidRPr="008C1FA6">
              <w:rPr>
                <w:rFonts w:ascii="Arial" w:hAnsi="Arial" w:cs="Arial"/>
                <w:sz w:val="16"/>
                <w:szCs w:val="16"/>
              </w:rPr>
              <w:t>00</w:t>
            </w:r>
            <w:r w:rsidRPr="008C1FA6">
              <w:rPr>
                <w:rFonts w:ascii="Arial" w:hAnsi="Arial" w:cs="Arial"/>
                <w:sz w:val="16"/>
                <w:szCs w:val="16"/>
              </w:rPr>
              <w:t>0</w:t>
            </w:r>
          </w:p>
        </w:tc>
      </w:tr>
      <w:tr w:rsidR="008C1FA6" w:rsidRPr="008C1FA6" w:rsidTr="00CA4B29">
        <w:trPr>
          <w:trHeight w:val="364"/>
        </w:trPr>
        <w:tc>
          <w:tcPr>
            <w:tcW w:w="0" w:type="auto"/>
            <w:vAlign w:val="center"/>
          </w:tcPr>
          <w:p w:rsidR="008C1FA6" w:rsidRDefault="0006614D" w:rsidP="00252CFB">
            <w:pPr>
              <w:spacing w:before="120" w:after="120"/>
              <w:jc w:val="center"/>
              <w:rPr>
                <w:rFonts w:ascii="Arial" w:hAnsi="Arial" w:cs="Arial"/>
                <w:b/>
                <w:sz w:val="16"/>
                <w:szCs w:val="16"/>
              </w:rPr>
            </w:pPr>
            <w:r w:rsidRPr="008C1FA6">
              <w:rPr>
                <w:rFonts w:ascii="Arial" w:hAnsi="Arial" w:cs="Arial"/>
                <w:b/>
                <w:sz w:val="16"/>
                <w:szCs w:val="16"/>
              </w:rPr>
              <w:t xml:space="preserve">Otra </w:t>
            </w:r>
          </w:p>
          <w:p w:rsidR="0006614D" w:rsidRPr="008C1FA6" w:rsidRDefault="0006614D" w:rsidP="006904D6">
            <w:pPr>
              <w:spacing w:before="120" w:after="120"/>
              <w:jc w:val="center"/>
              <w:rPr>
                <w:rFonts w:ascii="Arial" w:hAnsi="Arial" w:cs="Arial"/>
                <w:b/>
                <w:sz w:val="16"/>
                <w:szCs w:val="16"/>
              </w:rPr>
            </w:pPr>
            <w:r w:rsidRPr="008C1FA6">
              <w:rPr>
                <w:rFonts w:ascii="Arial" w:hAnsi="Arial" w:cs="Arial"/>
                <w:b/>
                <w:sz w:val="16"/>
                <w:szCs w:val="16"/>
              </w:rPr>
              <w:t>financiación</w:t>
            </w:r>
            <w:r w:rsidR="008C1FA6" w:rsidRPr="008C1FA6">
              <w:rPr>
                <w:rFonts w:ascii="Arial" w:hAnsi="Arial" w:cs="Arial"/>
                <w:b/>
                <w:sz w:val="16"/>
                <w:szCs w:val="16"/>
              </w:rPr>
              <w:t xml:space="preserve"> (€)</w:t>
            </w:r>
          </w:p>
        </w:tc>
        <w:tc>
          <w:tcPr>
            <w:tcW w:w="0" w:type="auto"/>
            <w:vAlign w:val="center"/>
          </w:tcPr>
          <w:p w:rsidR="0006614D" w:rsidRPr="008C1FA6" w:rsidRDefault="0006614D" w:rsidP="005F5FAB">
            <w:pPr>
              <w:spacing w:before="240" w:after="120" w:line="360" w:lineRule="auto"/>
              <w:jc w:val="both"/>
              <w:rPr>
                <w:rFonts w:ascii="Arial" w:hAnsi="Arial" w:cs="Arial"/>
                <w:b/>
                <w:sz w:val="16"/>
                <w:szCs w:val="16"/>
              </w:rPr>
            </w:pPr>
          </w:p>
        </w:tc>
        <w:tc>
          <w:tcPr>
            <w:tcW w:w="1119" w:type="dxa"/>
            <w:vAlign w:val="center"/>
          </w:tcPr>
          <w:p w:rsidR="0006614D" w:rsidRPr="008C1FA6" w:rsidRDefault="0006614D" w:rsidP="009F584D">
            <w:pPr>
              <w:spacing w:before="240" w:after="120" w:line="360" w:lineRule="auto"/>
              <w:jc w:val="center"/>
              <w:rPr>
                <w:rFonts w:ascii="Arial" w:hAnsi="Arial" w:cs="Arial"/>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1106" w:type="dxa"/>
            <w:vAlign w:val="center"/>
          </w:tcPr>
          <w:p w:rsidR="0006614D" w:rsidRPr="008C1FA6" w:rsidRDefault="0006614D" w:rsidP="009F584D">
            <w:pPr>
              <w:spacing w:before="240" w:after="120" w:line="360" w:lineRule="auto"/>
              <w:jc w:val="center"/>
              <w:rPr>
                <w:rFonts w:ascii="Arial" w:hAnsi="Arial" w:cs="Arial"/>
                <w:sz w:val="16"/>
                <w:szCs w:val="16"/>
              </w:rPr>
            </w:pPr>
          </w:p>
        </w:tc>
      </w:tr>
      <w:tr w:rsidR="00252CFB" w:rsidRPr="008C1FA6" w:rsidTr="00CA4B29">
        <w:trPr>
          <w:trHeight w:val="670"/>
        </w:trPr>
        <w:tc>
          <w:tcPr>
            <w:tcW w:w="0" w:type="auto"/>
            <w:vAlign w:val="center"/>
          </w:tcPr>
          <w:p w:rsidR="0006614D" w:rsidRPr="008C1FA6" w:rsidRDefault="0006614D" w:rsidP="006904D6">
            <w:pPr>
              <w:spacing w:before="120" w:after="120"/>
              <w:jc w:val="center"/>
              <w:rPr>
                <w:rFonts w:ascii="Arial" w:hAnsi="Arial" w:cs="Arial"/>
                <w:b/>
                <w:sz w:val="16"/>
                <w:szCs w:val="16"/>
              </w:rPr>
            </w:pPr>
            <w:r w:rsidRPr="008C1FA6">
              <w:rPr>
                <w:rFonts w:ascii="Arial" w:hAnsi="Arial" w:cs="Arial"/>
                <w:b/>
                <w:sz w:val="16"/>
                <w:szCs w:val="16"/>
              </w:rPr>
              <w:t>Total</w:t>
            </w:r>
            <w:r w:rsidR="008C1FA6" w:rsidRPr="008C1FA6">
              <w:rPr>
                <w:rFonts w:ascii="Arial" w:hAnsi="Arial" w:cs="Arial"/>
                <w:b/>
                <w:sz w:val="16"/>
                <w:szCs w:val="16"/>
              </w:rPr>
              <w:t xml:space="preserve"> (€)</w:t>
            </w:r>
          </w:p>
        </w:tc>
        <w:tc>
          <w:tcPr>
            <w:tcW w:w="0" w:type="auto"/>
            <w:vAlign w:val="center"/>
          </w:tcPr>
          <w:p w:rsidR="0006614D" w:rsidRPr="008C1FA6" w:rsidRDefault="0006614D" w:rsidP="005F5FAB">
            <w:pPr>
              <w:spacing w:before="240" w:after="120" w:line="360" w:lineRule="auto"/>
              <w:jc w:val="both"/>
              <w:rPr>
                <w:rFonts w:ascii="Arial" w:hAnsi="Arial" w:cs="Arial"/>
                <w:b/>
                <w:sz w:val="16"/>
                <w:szCs w:val="16"/>
              </w:rPr>
            </w:pPr>
          </w:p>
        </w:tc>
        <w:tc>
          <w:tcPr>
            <w:tcW w:w="1119" w:type="dxa"/>
            <w:vAlign w:val="center"/>
          </w:tcPr>
          <w:p w:rsidR="0006614D" w:rsidRPr="008C1FA6" w:rsidRDefault="005F5FAB" w:rsidP="009F584D">
            <w:pPr>
              <w:spacing w:before="240" w:after="120" w:line="360" w:lineRule="auto"/>
              <w:jc w:val="center"/>
              <w:rPr>
                <w:rFonts w:ascii="Arial" w:hAnsi="Arial" w:cs="Arial"/>
                <w:sz w:val="16"/>
                <w:szCs w:val="16"/>
              </w:rPr>
            </w:pPr>
            <w:r w:rsidRPr="008C1FA6">
              <w:rPr>
                <w:rFonts w:ascii="Arial" w:hAnsi="Arial" w:cs="Arial"/>
                <w:sz w:val="16"/>
                <w:szCs w:val="16"/>
              </w:rPr>
              <w:t>38.582.</w:t>
            </w:r>
            <w:r w:rsidR="0006614D" w:rsidRPr="008C1FA6">
              <w:rPr>
                <w:rFonts w:ascii="Arial" w:hAnsi="Arial" w:cs="Arial"/>
                <w:sz w:val="16"/>
                <w:szCs w:val="16"/>
              </w:rPr>
              <w:t>69</w:t>
            </w:r>
            <w:r w:rsidRPr="008C1FA6">
              <w:rPr>
                <w:rFonts w:ascii="Arial" w:hAnsi="Arial" w:cs="Arial"/>
                <w:sz w:val="16"/>
                <w:szCs w:val="16"/>
              </w:rPr>
              <w:t>0</w:t>
            </w:r>
          </w:p>
        </w:tc>
        <w:tc>
          <w:tcPr>
            <w:tcW w:w="0" w:type="auto"/>
            <w:vAlign w:val="center"/>
          </w:tcPr>
          <w:p w:rsidR="0006614D" w:rsidRPr="008C1FA6" w:rsidRDefault="0006614D" w:rsidP="009F584D">
            <w:pPr>
              <w:spacing w:before="240" w:after="120" w:line="360" w:lineRule="auto"/>
              <w:jc w:val="center"/>
              <w:rPr>
                <w:rFonts w:ascii="Arial" w:hAnsi="Arial" w:cs="Arial"/>
                <w:sz w:val="16"/>
                <w:szCs w:val="16"/>
              </w:rPr>
            </w:pPr>
            <w:r w:rsidRPr="008C1FA6">
              <w:rPr>
                <w:rFonts w:ascii="Arial" w:hAnsi="Arial" w:cs="Arial"/>
                <w:sz w:val="16"/>
                <w:szCs w:val="16"/>
              </w:rPr>
              <w:t>65.7</w:t>
            </w:r>
            <w:r w:rsidR="005F5FAB" w:rsidRPr="008C1FA6">
              <w:rPr>
                <w:rFonts w:ascii="Arial" w:hAnsi="Arial" w:cs="Arial"/>
                <w:sz w:val="16"/>
                <w:szCs w:val="16"/>
              </w:rPr>
              <w:t>65.</w:t>
            </w:r>
            <w:r w:rsidRPr="008C1FA6">
              <w:rPr>
                <w:rFonts w:ascii="Arial" w:hAnsi="Arial" w:cs="Arial"/>
                <w:sz w:val="16"/>
                <w:szCs w:val="16"/>
              </w:rPr>
              <w:t>66</w:t>
            </w:r>
            <w:r w:rsidR="005F5FAB" w:rsidRPr="008C1FA6">
              <w:rPr>
                <w:rFonts w:ascii="Arial" w:hAnsi="Arial" w:cs="Arial"/>
                <w:sz w:val="16"/>
                <w:szCs w:val="16"/>
              </w:rPr>
              <w:t>0</w:t>
            </w:r>
          </w:p>
        </w:tc>
        <w:tc>
          <w:tcPr>
            <w:tcW w:w="0" w:type="auto"/>
            <w:vAlign w:val="center"/>
          </w:tcPr>
          <w:p w:rsidR="0006614D" w:rsidRPr="008C1FA6" w:rsidRDefault="008C1FA6" w:rsidP="009F584D">
            <w:pPr>
              <w:spacing w:before="240" w:after="120" w:line="360" w:lineRule="auto"/>
              <w:jc w:val="center"/>
              <w:rPr>
                <w:rFonts w:ascii="Arial" w:hAnsi="Arial" w:cs="Arial"/>
                <w:sz w:val="16"/>
                <w:szCs w:val="16"/>
              </w:rPr>
            </w:pPr>
            <w:r w:rsidRPr="008C1FA6">
              <w:rPr>
                <w:rFonts w:ascii="Arial" w:hAnsi="Arial" w:cs="Arial"/>
                <w:sz w:val="16"/>
                <w:szCs w:val="16"/>
              </w:rPr>
              <w:t>65.651.</w:t>
            </w:r>
            <w:r w:rsidR="0006614D" w:rsidRPr="008C1FA6">
              <w:rPr>
                <w:rFonts w:ascii="Arial" w:hAnsi="Arial" w:cs="Arial"/>
                <w:sz w:val="16"/>
                <w:szCs w:val="16"/>
              </w:rPr>
              <w:t>65</w:t>
            </w:r>
            <w:r w:rsidRPr="008C1FA6">
              <w:rPr>
                <w:rFonts w:ascii="Arial" w:hAnsi="Arial" w:cs="Arial"/>
                <w:sz w:val="16"/>
                <w:szCs w:val="16"/>
              </w:rPr>
              <w:t>0</w:t>
            </w: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0" w:type="auto"/>
            <w:vAlign w:val="center"/>
          </w:tcPr>
          <w:p w:rsidR="0006614D" w:rsidRPr="008C1FA6" w:rsidRDefault="0006614D" w:rsidP="009F584D">
            <w:pPr>
              <w:spacing w:before="240" w:after="120" w:line="360" w:lineRule="auto"/>
              <w:jc w:val="center"/>
              <w:rPr>
                <w:rFonts w:ascii="Arial" w:hAnsi="Arial" w:cs="Arial"/>
                <w:b/>
                <w:sz w:val="16"/>
                <w:szCs w:val="16"/>
              </w:rPr>
            </w:pPr>
          </w:p>
        </w:tc>
        <w:tc>
          <w:tcPr>
            <w:tcW w:w="1106" w:type="dxa"/>
            <w:vAlign w:val="center"/>
          </w:tcPr>
          <w:p w:rsidR="0006614D" w:rsidRPr="008C1FA6" w:rsidRDefault="008C1FA6" w:rsidP="009F584D">
            <w:pPr>
              <w:spacing w:before="240" w:after="120" w:line="360" w:lineRule="auto"/>
              <w:jc w:val="center"/>
              <w:rPr>
                <w:rFonts w:ascii="Arial" w:hAnsi="Arial" w:cs="Arial"/>
                <w:sz w:val="16"/>
                <w:szCs w:val="16"/>
              </w:rPr>
            </w:pPr>
            <w:r w:rsidRPr="008C1FA6">
              <w:rPr>
                <w:rFonts w:ascii="Arial" w:hAnsi="Arial" w:cs="Arial"/>
                <w:sz w:val="16"/>
                <w:szCs w:val="16"/>
              </w:rPr>
              <w:t>170.000.</w:t>
            </w:r>
            <w:r w:rsidR="0006614D" w:rsidRPr="008C1FA6">
              <w:rPr>
                <w:rFonts w:ascii="Arial" w:hAnsi="Arial" w:cs="Arial"/>
                <w:sz w:val="16"/>
                <w:szCs w:val="16"/>
              </w:rPr>
              <w:t>00</w:t>
            </w:r>
            <w:r w:rsidRPr="008C1FA6">
              <w:rPr>
                <w:rFonts w:ascii="Arial" w:hAnsi="Arial" w:cs="Arial"/>
                <w:sz w:val="16"/>
                <w:szCs w:val="16"/>
              </w:rPr>
              <w:t>0</w:t>
            </w:r>
          </w:p>
        </w:tc>
      </w:tr>
    </w:tbl>
    <w:p w:rsidR="00DE73B2" w:rsidRDefault="00DE73B2" w:rsidP="007128D5">
      <w:pPr>
        <w:pStyle w:val="Ttulo1"/>
        <w:spacing w:after="120" w:line="360" w:lineRule="auto"/>
        <w:ind w:left="425"/>
        <w:jc w:val="both"/>
        <w:rPr>
          <w:rFonts w:ascii="Arial" w:hAnsi="Arial" w:cs="Arial"/>
          <w:sz w:val="22"/>
          <w:szCs w:val="22"/>
        </w:rPr>
      </w:pPr>
    </w:p>
    <w:p w:rsidR="00FF2529" w:rsidRPr="0006614D" w:rsidRDefault="00FF2529" w:rsidP="005F5FAB">
      <w:pPr>
        <w:pStyle w:val="Ttulo1"/>
        <w:numPr>
          <w:ilvl w:val="0"/>
          <w:numId w:val="1"/>
        </w:numPr>
        <w:spacing w:after="120" w:line="360" w:lineRule="auto"/>
        <w:ind w:left="425" w:hanging="425"/>
        <w:jc w:val="both"/>
        <w:rPr>
          <w:rFonts w:ascii="Arial" w:hAnsi="Arial" w:cs="Arial"/>
          <w:sz w:val="22"/>
          <w:szCs w:val="22"/>
        </w:rPr>
      </w:pPr>
      <w:r w:rsidRPr="0006614D">
        <w:rPr>
          <w:rFonts w:ascii="Arial" w:hAnsi="Arial" w:cs="Arial"/>
          <w:sz w:val="22"/>
          <w:szCs w:val="22"/>
        </w:rPr>
        <w:t>HITOS Y OBJETIVOS DE LA INVERSIÓN</w:t>
      </w:r>
    </w:p>
    <w:p w:rsidR="0006614D" w:rsidRPr="0006614D" w:rsidRDefault="0006614D" w:rsidP="008C1FA6">
      <w:pPr>
        <w:spacing w:before="240" w:after="120" w:line="360" w:lineRule="auto"/>
        <w:ind w:firstLine="425"/>
        <w:jc w:val="both"/>
        <w:rPr>
          <w:rFonts w:ascii="Arial" w:hAnsi="Arial" w:cs="Arial"/>
        </w:rPr>
      </w:pPr>
      <w:r w:rsidRPr="0006614D">
        <w:rPr>
          <w:rFonts w:ascii="Arial" w:hAnsi="Arial" w:cs="Arial"/>
        </w:rPr>
        <w:t>En la parte de Sanidad de la inversión se ha definido el hito siguiente:</w:t>
      </w:r>
    </w:p>
    <w:p w:rsidR="005F5FAB" w:rsidRPr="006904D6" w:rsidRDefault="0006614D" w:rsidP="0059433D">
      <w:pPr>
        <w:pStyle w:val="Prrafodelista"/>
        <w:numPr>
          <w:ilvl w:val="0"/>
          <w:numId w:val="6"/>
        </w:numPr>
        <w:spacing w:before="240" w:after="120" w:line="360" w:lineRule="auto"/>
        <w:contextualSpacing w:val="0"/>
        <w:jc w:val="both"/>
        <w:rPr>
          <w:rFonts w:ascii="Arial" w:hAnsi="Arial" w:cs="Arial"/>
          <w:sz w:val="22"/>
          <w:szCs w:val="22"/>
        </w:rPr>
      </w:pPr>
      <w:r w:rsidRPr="0059433D">
        <w:rPr>
          <w:rFonts w:ascii="Arial" w:hAnsi="Arial" w:cs="Arial"/>
          <w:sz w:val="22"/>
          <w:szCs w:val="22"/>
        </w:rPr>
        <w:t xml:space="preserve">Para el tercer trimestre del año 2023 la Administración General del Estado y las Comunidades Autónomas deberían haber completado la interoperabilidad de sus plataformas permitiendo el </w:t>
      </w:r>
      <w:r w:rsidRPr="006904D6">
        <w:rPr>
          <w:rFonts w:ascii="Arial" w:hAnsi="Arial" w:cs="Arial"/>
          <w:sz w:val="22"/>
          <w:szCs w:val="22"/>
        </w:rPr>
        <w:t xml:space="preserve">intercambio de información sanitaria en los entornos de: </w:t>
      </w:r>
    </w:p>
    <w:p w:rsidR="00CA4B29" w:rsidRPr="006904D6" w:rsidRDefault="006904D6" w:rsidP="0059433D">
      <w:pPr>
        <w:pStyle w:val="Prrafodelista"/>
        <w:numPr>
          <w:ilvl w:val="0"/>
          <w:numId w:val="10"/>
        </w:numPr>
        <w:spacing w:before="240" w:after="120" w:line="360" w:lineRule="auto"/>
        <w:jc w:val="both"/>
        <w:rPr>
          <w:rFonts w:ascii="Arial" w:hAnsi="Arial" w:cs="Arial"/>
          <w:sz w:val="22"/>
          <w:szCs w:val="22"/>
          <w:lang w:val="es-ES_tradnl"/>
        </w:rPr>
      </w:pPr>
      <w:r>
        <w:rPr>
          <w:rFonts w:ascii="Arial" w:hAnsi="Arial" w:cs="Arial"/>
          <w:sz w:val="22"/>
          <w:szCs w:val="22"/>
          <w:lang w:val="es-ES_tradnl"/>
        </w:rPr>
        <w:t>Atención p</w:t>
      </w:r>
      <w:r w:rsidR="0006614D" w:rsidRPr="006904D6">
        <w:rPr>
          <w:rFonts w:ascii="Arial" w:hAnsi="Arial" w:cs="Arial"/>
          <w:sz w:val="22"/>
          <w:szCs w:val="22"/>
          <w:lang w:val="es-ES_tradnl"/>
        </w:rPr>
        <w:t>rima</w:t>
      </w:r>
      <w:r w:rsidR="009F584D" w:rsidRPr="006904D6">
        <w:rPr>
          <w:rFonts w:ascii="Arial" w:hAnsi="Arial" w:cs="Arial"/>
          <w:sz w:val="22"/>
          <w:szCs w:val="22"/>
          <w:lang w:val="es-ES_tradnl"/>
        </w:rPr>
        <w:t>ria.</w:t>
      </w:r>
    </w:p>
    <w:p w:rsidR="00CA4B29" w:rsidRPr="006904D6" w:rsidRDefault="006904D6" w:rsidP="0059433D">
      <w:pPr>
        <w:pStyle w:val="Prrafodelista"/>
        <w:numPr>
          <w:ilvl w:val="0"/>
          <w:numId w:val="10"/>
        </w:numPr>
        <w:spacing w:before="240" w:after="120" w:line="360" w:lineRule="auto"/>
        <w:jc w:val="both"/>
        <w:rPr>
          <w:rFonts w:ascii="Arial" w:hAnsi="Arial" w:cs="Arial"/>
          <w:sz w:val="22"/>
          <w:szCs w:val="22"/>
          <w:lang w:val="es-ES_tradnl"/>
        </w:rPr>
      </w:pPr>
      <w:r>
        <w:rPr>
          <w:rFonts w:ascii="Arial" w:hAnsi="Arial" w:cs="Arial"/>
          <w:sz w:val="22"/>
          <w:szCs w:val="22"/>
          <w:lang w:val="es-ES_tradnl"/>
        </w:rPr>
        <w:t>Atención h</w:t>
      </w:r>
      <w:r w:rsidR="0006614D" w:rsidRPr="006904D6">
        <w:rPr>
          <w:rFonts w:ascii="Arial" w:hAnsi="Arial" w:cs="Arial"/>
          <w:sz w:val="22"/>
          <w:szCs w:val="22"/>
          <w:lang w:val="es-ES_tradnl"/>
        </w:rPr>
        <w:t xml:space="preserve">ospitalaria, </w:t>
      </w:r>
    </w:p>
    <w:p w:rsidR="00234911" w:rsidRPr="006904D6" w:rsidRDefault="006904D6" w:rsidP="0059433D">
      <w:pPr>
        <w:pStyle w:val="Prrafodelista"/>
        <w:numPr>
          <w:ilvl w:val="0"/>
          <w:numId w:val="10"/>
        </w:numPr>
        <w:spacing w:before="240" w:after="120" w:line="360" w:lineRule="auto"/>
        <w:jc w:val="both"/>
        <w:rPr>
          <w:rFonts w:ascii="Arial" w:hAnsi="Arial" w:cs="Arial"/>
          <w:sz w:val="22"/>
          <w:szCs w:val="22"/>
          <w:lang w:val="es-ES_tradnl"/>
        </w:rPr>
      </w:pPr>
      <w:r>
        <w:rPr>
          <w:rFonts w:ascii="Arial" w:hAnsi="Arial" w:cs="Arial"/>
          <w:sz w:val="22"/>
          <w:szCs w:val="22"/>
          <w:lang w:val="es-ES_tradnl"/>
        </w:rPr>
        <w:t>Personal s</w:t>
      </w:r>
      <w:r w:rsidR="0006614D" w:rsidRPr="006904D6">
        <w:rPr>
          <w:rFonts w:ascii="Arial" w:hAnsi="Arial" w:cs="Arial"/>
          <w:sz w:val="22"/>
          <w:szCs w:val="22"/>
          <w:lang w:val="es-ES_tradnl"/>
        </w:rPr>
        <w:t>anitario, y prescripción y dispensación de recetas.</w:t>
      </w:r>
    </w:p>
    <w:sectPr w:rsidR="00234911" w:rsidRPr="006904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CFB" w:rsidRDefault="00252CFB" w:rsidP="00252CFB">
      <w:pPr>
        <w:spacing w:after="0" w:line="240" w:lineRule="auto"/>
      </w:pPr>
      <w:r>
        <w:separator/>
      </w:r>
    </w:p>
  </w:endnote>
  <w:endnote w:type="continuationSeparator" w:id="0">
    <w:p w:rsidR="00252CFB" w:rsidRDefault="00252CFB" w:rsidP="00252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CFB" w:rsidRDefault="00252CFB" w:rsidP="00252CFB">
      <w:pPr>
        <w:spacing w:after="0" w:line="240" w:lineRule="auto"/>
      </w:pPr>
      <w:r>
        <w:separator/>
      </w:r>
    </w:p>
  </w:footnote>
  <w:footnote w:type="continuationSeparator" w:id="0">
    <w:p w:rsidR="00252CFB" w:rsidRDefault="00252CFB" w:rsidP="00252C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90536"/>
    <w:multiLevelType w:val="hybridMultilevel"/>
    <w:tmpl w:val="DF3EF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750B8F"/>
    <w:multiLevelType w:val="hybridMultilevel"/>
    <w:tmpl w:val="54FCCE28"/>
    <w:lvl w:ilvl="0" w:tplc="D56C21BE">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A84EC8"/>
    <w:multiLevelType w:val="hybridMultilevel"/>
    <w:tmpl w:val="0FEE6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A6A6D1B"/>
    <w:multiLevelType w:val="hybridMultilevel"/>
    <w:tmpl w:val="A29E2098"/>
    <w:lvl w:ilvl="0" w:tplc="ADDC6574">
      <w:start w:val="1"/>
      <w:numFmt w:val="lowerRoman"/>
      <w:lvlText w:val="%1)"/>
      <w:lvlJc w:val="left"/>
      <w:pPr>
        <w:ind w:left="1145" w:hanging="72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5" w15:restartNumberingAfterBreak="0">
    <w:nsid w:val="380D058D"/>
    <w:multiLevelType w:val="hybridMultilevel"/>
    <w:tmpl w:val="432420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A3A0B6B"/>
    <w:multiLevelType w:val="hybridMultilevel"/>
    <w:tmpl w:val="6DAE04D6"/>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B51AD0"/>
    <w:multiLevelType w:val="hybridMultilevel"/>
    <w:tmpl w:val="B552B774"/>
    <w:lvl w:ilvl="0" w:tplc="D56C21B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283398F"/>
    <w:multiLevelType w:val="hybridMultilevel"/>
    <w:tmpl w:val="589CD3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C90725A"/>
    <w:multiLevelType w:val="hybridMultilevel"/>
    <w:tmpl w:val="640481F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6"/>
  </w:num>
  <w:num w:numId="5">
    <w:abstractNumId w:val="9"/>
  </w:num>
  <w:num w:numId="6">
    <w:abstractNumId w:val="8"/>
  </w:num>
  <w:num w:numId="7">
    <w:abstractNumId w:val="5"/>
  </w:num>
  <w:num w:numId="8">
    <w:abstractNumId w:val="4"/>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AEB"/>
    <w:rsid w:val="0006614D"/>
    <w:rsid w:val="000E16EB"/>
    <w:rsid w:val="0019306F"/>
    <w:rsid w:val="00234911"/>
    <w:rsid w:val="00252CFB"/>
    <w:rsid w:val="00262FA6"/>
    <w:rsid w:val="002C7AEB"/>
    <w:rsid w:val="00574031"/>
    <w:rsid w:val="0059433D"/>
    <w:rsid w:val="005F5FAB"/>
    <w:rsid w:val="006904D6"/>
    <w:rsid w:val="007128D5"/>
    <w:rsid w:val="00767CC2"/>
    <w:rsid w:val="007F45B4"/>
    <w:rsid w:val="008C1FA6"/>
    <w:rsid w:val="00953BD3"/>
    <w:rsid w:val="009F584D"/>
    <w:rsid w:val="00B131B3"/>
    <w:rsid w:val="00B36C0E"/>
    <w:rsid w:val="00CA4B29"/>
    <w:rsid w:val="00D524E9"/>
    <w:rsid w:val="00DE73B2"/>
    <w:rsid w:val="00FF252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7EBB48-DCAD-48B3-8620-3C06B35D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FF2529"/>
    <w:pPr>
      <w:keepNext/>
      <w:spacing w:before="240" w:after="0" w:line="240" w:lineRule="auto"/>
      <w:outlineLvl w:val="0"/>
    </w:pPr>
    <w:rPr>
      <w:rFonts w:ascii="Times New Roman" w:eastAsia="Times New Roman" w:hAnsi="Times New Roman" w:cs="Times New Roman"/>
      <w:b/>
      <w:sz w:val="24"/>
      <w:szCs w:val="20"/>
      <w:lang w:val="es-ES_tradnl" w:eastAsia="es-ES"/>
    </w:rPr>
  </w:style>
  <w:style w:type="paragraph" w:styleId="Ttulo2">
    <w:name w:val="heading 2"/>
    <w:basedOn w:val="Normal"/>
    <w:next w:val="Normal"/>
    <w:link w:val="Ttulo2Car"/>
    <w:qFormat/>
    <w:rsid w:val="00FF2529"/>
    <w:pPr>
      <w:keepNext/>
      <w:spacing w:before="240" w:after="60" w:line="240" w:lineRule="auto"/>
      <w:outlineLvl w:val="1"/>
    </w:pPr>
    <w:rPr>
      <w:rFonts w:ascii="Times New Roman" w:eastAsia="Times New Roman" w:hAnsi="Times New Roman" w:cs="Arial"/>
      <w:b/>
      <w:bCs/>
      <w:iCs/>
      <w:sz w:val="24"/>
      <w:szCs w:val="28"/>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F2529"/>
    <w:rPr>
      <w:rFonts w:ascii="Times New Roman" w:eastAsia="Times New Roman" w:hAnsi="Times New Roman" w:cs="Times New Roman"/>
      <w:b/>
      <w:sz w:val="24"/>
      <w:szCs w:val="20"/>
      <w:lang w:val="es-ES_tradnl" w:eastAsia="es-ES"/>
    </w:rPr>
  </w:style>
  <w:style w:type="character" w:customStyle="1" w:styleId="Ttulo2Car">
    <w:name w:val="Título 2 Car"/>
    <w:basedOn w:val="Fuentedeprrafopredeter"/>
    <w:link w:val="Ttulo2"/>
    <w:rsid w:val="00FF2529"/>
    <w:rPr>
      <w:rFonts w:ascii="Times New Roman" w:eastAsia="Times New Roman" w:hAnsi="Times New Roman" w:cs="Arial"/>
      <w:b/>
      <w:bCs/>
      <w:iCs/>
      <w:sz w:val="24"/>
      <w:szCs w:val="28"/>
      <w:lang w:val="es-ES_tradnl" w:eastAsia="es-ES"/>
    </w:rPr>
  </w:style>
  <w:style w:type="paragraph" w:styleId="Ttulo">
    <w:name w:val="Title"/>
    <w:basedOn w:val="Normal"/>
    <w:link w:val="TtuloCar"/>
    <w:qFormat/>
    <w:rsid w:val="00FF2529"/>
    <w:pPr>
      <w:spacing w:after="0" w:line="240" w:lineRule="auto"/>
      <w:jc w:val="center"/>
    </w:pPr>
    <w:rPr>
      <w:rFonts w:ascii="Arial" w:eastAsia="Times New Roman" w:hAnsi="Arial" w:cs="Times New Roman"/>
      <w:b/>
      <w:sz w:val="20"/>
      <w:szCs w:val="20"/>
      <w:u w:val="single"/>
      <w:lang w:eastAsia="es-ES"/>
    </w:rPr>
  </w:style>
  <w:style w:type="character" w:customStyle="1" w:styleId="TtuloCar">
    <w:name w:val="Título Car"/>
    <w:basedOn w:val="Fuentedeprrafopredeter"/>
    <w:link w:val="Ttulo"/>
    <w:rsid w:val="00FF2529"/>
    <w:rPr>
      <w:rFonts w:ascii="Arial" w:eastAsia="Times New Roman" w:hAnsi="Arial" w:cs="Times New Roman"/>
      <w:b/>
      <w:sz w:val="20"/>
      <w:szCs w:val="20"/>
      <w:u w:val="single"/>
      <w:lang w:eastAsia="es-ES"/>
    </w:rPr>
  </w:style>
  <w:style w:type="paragraph" w:styleId="Prrafodelista">
    <w:name w:val="List Paragraph"/>
    <w:basedOn w:val="Normal"/>
    <w:uiPriority w:val="34"/>
    <w:qFormat/>
    <w:rsid w:val="00FF2529"/>
    <w:pPr>
      <w:spacing w:after="0" w:line="240" w:lineRule="auto"/>
      <w:ind w:left="720"/>
      <w:contextualSpacing/>
    </w:pPr>
    <w:rPr>
      <w:rFonts w:ascii="Times New Roman" w:eastAsia="Times New Roman" w:hAnsi="Times New Roman" w:cs="Times New Roman"/>
      <w:sz w:val="24"/>
      <w:szCs w:val="24"/>
      <w:lang w:eastAsia="es-ES"/>
    </w:rPr>
  </w:style>
  <w:style w:type="table" w:styleId="Tablaconcuadrcula">
    <w:name w:val="Table Grid"/>
    <w:basedOn w:val="Tablanormal"/>
    <w:rsid w:val="00FF252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252CF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52CFB"/>
  </w:style>
  <w:style w:type="paragraph" w:styleId="Piedepgina">
    <w:name w:val="footer"/>
    <w:basedOn w:val="Normal"/>
    <w:link w:val="PiedepginaCar"/>
    <w:uiPriority w:val="99"/>
    <w:unhideWhenUsed/>
    <w:rsid w:val="00252CF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52CFB"/>
  </w:style>
  <w:style w:type="paragraph" w:styleId="Textodeglobo">
    <w:name w:val="Balloon Text"/>
    <w:basedOn w:val="Normal"/>
    <w:link w:val="TextodegloboCar"/>
    <w:uiPriority w:val="99"/>
    <w:semiHidden/>
    <w:unhideWhenUsed/>
    <w:rsid w:val="00262FA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62F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762</Words>
  <Characters>4196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MINISTERIO DE SANIDAD, CONSUMO Y BIENESTAR SOCIAL</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Herráez Cacho. Pablo</dc:creator>
  <cp:keywords/>
  <dc:description/>
  <cp:lastModifiedBy>Limón Vázquez, Rocío</cp:lastModifiedBy>
  <cp:revision>17</cp:revision>
  <dcterms:created xsi:type="dcterms:W3CDTF">2021-07-08T12:39:00Z</dcterms:created>
  <dcterms:modified xsi:type="dcterms:W3CDTF">2022-06-13T11:21:00Z</dcterms:modified>
</cp:coreProperties>
</file>